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B4" w:rsidRPr="00461CB4" w:rsidRDefault="00461CB4" w:rsidP="00461CB4">
      <w:pPr>
        <w:pStyle w:val="Ttulo1"/>
        <w:spacing w:line="360" w:lineRule="auto"/>
        <w:jc w:val="both"/>
      </w:pPr>
      <w:bookmarkStart w:id="0" w:name="_GoBack"/>
      <w:bookmarkEnd w:id="0"/>
      <w:r>
        <w:t>PORTARIA Nº. 007/2017</w:t>
      </w:r>
    </w:p>
    <w:p w:rsidR="00D32052" w:rsidRPr="00ED6FCD" w:rsidRDefault="00D32052" w:rsidP="00ED6FCD">
      <w:pPr>
        <w:pStyle w:val="western"/>
        <w:spacing w:before="0" w:beforeAutospacing="0" w:after="0" w:afterAutospacing="0" w:line="360" w:lineRule="auto"/>
        <w:ind w:left="3969"/>
        <w:jc w:val="both"/>
        <w:rPr>
          <w:rStyle w:val="nfase"/>
        </w:rPr>
      </w:pPr>
    </w:p>
    <w:p w:rsidR="00D32052" w:rsidRPr="00ED6FCD" w:rsidRDefault="00642EAF" w:rsidP="00461CB4">
      <w:pPr>
        <w:pStyle w:val="western"/>
        <w:spacing w:before="0" w:beforeAutospacing="0" w:after="0" w:afterAutospacing="0" w:line="276" w:lineRule="auto"/>
        <w:jc w:val="center"/>
        <w:rPr>
          <w:rStyle w:val="nfase"/>
        </w:rPr>
      </w:pPr>
      <w:r w:rsidRPr="00ED6FCD">
        <w:rPr>
          <w:rStyle w:val="nfase"/>
          <w:b/>
          <w:i w:val="0"/>
        </w:rPr>
        <w:t>“DESIGNA SERVIDORES PARA COMPOR A COMISSÃO DE INVENTÁRIO PATRIMONIAL E ESTABELECE PROCEDIMENTOS</w:t>
      </w:r>
      <w:r w:rsidRPr="00ED6FCD">
        <w:rPr>
          <w:rStyle w:val="nfase"/>
        </w:rPr>
        <w:t>”.</w:t>
      </w:r>
    </w:p>
    <w:p w:rsidR="00642EAF" w:rsidRPr="00ED6FCD" w:rsidRDefault="00642EAF" w:rsidP="00461CB4">
      <w:pPr>
        <w:pStyle w:val="western"/>
        <w:spacing w:before="0" w:beforeAutospacing="0" w:after="0" w:afterAutospacing="0" w:line="276" w:lineRule="auto"/>
        <w:jc w:val="center"/>
      </w:pPr>
    </w:p>
    <w:p w:rsidR="00D32052" w:rsidRPr="00ED6FCD" w:rsidRDefault="00D32052" w:rsidP="00461CB4">
      <w:pPr>
        <w:spacing w:line="276" w:lineRule="auto"/>
        <w:ind w:firstLine="1440"/>
        <w:jc w:val="both"/>
      </w:pPr>
    </w:p>
    <w:p w:rsidR="00D32052" w:rsidRPr="00ED6FCD" w:rsidRDefault="00D32052" w:rsidP="00461CB4">
      <w:pPr>
        <w:spacing w:line="276" w:lineRule="auto"/>
        <w:ind w:firstLine="1440"/>
        <w:jc w:val="both"/>
      </w:pPr>
      <w:r w:rsidRPr="00ED6FCD">
        <w:rPr>
          <w:b/>
        </w:rPr>
        <w:t>Art. 1</w:t>
      </w:r>
      <w:r w:rsidRPr="00ED6FCD">
        <w:rPr>
          <w:b/>
          <w:u w:val="single"/>
          <w:vertAlign w:val="superscript"/>
        </w:rPr>
        <w:t>o</w:t>
      </w:r>
      <w:r w:rsidRPr="00ED6FCD">
        <w:rPr>
          <w:b/>
        </w:rPr>
        <w:t>.</w:t>
      </w:r>
      <w:r w:rsidRPr="00ED6FCD">
        <w:t xml:space="preserve"> O </w:t>
      </w:r>
      <w:r w:rsidR="00642EAF" w:rsidRPr="00ED6FCD">
        <w:t xml:space="preserve">Presidente da Câmara Sr. </w:t>
      </w:r>
      <w:r w:rsidR="00BC3058" w:rsidRPr="00ED6FCD">
        <w:t>Deivid Rafael da Costa Vargas</w:t>
      </w:r>
      <w:r w:rsidRPr="00ED6FCD">
        <w:t>, no uso de s</w:t>
      </w:r>
      <w:r w:rsidR="00ED6FCD" w:rsidRPr="00ED6FCD">
        <w:t>uas atribuições legais designa as servidora</w:t>
      </w:r>
      <w:r w:rsidRPr="00ED6FCD">
        <w:t>s</w:t>
      </w:r>
      <w:r w:rsidR="00ED6FCD" w:rsidRPr="00ED6FCD">
        <w:t>;</w:t>
      </w:r>
      <w:r w:rsidRPr="00ED6FCD">
        <w:t xml:space="preserve"> </w:t>
      </w:r>
      <w:proofErr w:type="spellStart"/>
      <w:r w:rsidR="00BC3058" w:rsidRPr="00ED6FCD">
        <w:t>Rosangélica</w:t>
      </w:r>
      <w:proofErr w:type="spellEnd"/>
      <w:r w:rsidR="00BC3058" w:rsidRPr="00ED6FCD">
        <w:t xml:space="preserve"> Cardoso da Rosa </w:t>
      </w:r>
      <w:r w:rsidR="00757BB0" w:rsidRPr="00ED6FCD">
        <w:t>(</w:t>
      </w:r>
      <w:r w:rsidR="00BC3058" w:rsidRPr="00ED6FCD">
        <w:t>Mat</w:t>
      </w:r>
      <w:r w:rsidR="00757BB0" w:rsidRPr="00ED6FCD">
        <w:t xml:space="preserve">ricula 699), Lidiane </w:t>
      </w:r>
      <w:r w:rsidR="00984113" w:rsidRPr="00ED6FCD">
        <w:t>Vargas de Oliveira (710) e Patrícia Saldanha D’Ávila (711),</w:t>
      </w:r>
      <w:r w:rsidR="00757BB0" w:rsidRPr="00ED6FCD">
        <w:t xml:space="preserve"> </w:t>
      </w:r>
      <w:r w:rsidRPr="00ED6FCD">
        <w:t>para integrarem a comissão provisória</w:t>
      </w:r>
      <w:r w:rsidR="00E82631" w:rsidRPr="00ED6FCD">
        <w:t>, que terá como presidente a primeira</w:t>
      </w:r>
      <w:r w:rsidRPr="00ED6FCD">
        <w:t xml:space="preserve"> servidor</w:t>
      </w:r>
      <w:r w:rsidR="00E82631" w:rsidRPr="00ED6FCD">
        <w:t>a</w:t>
      </w:r>
      <w:r w:rsidRPr="00ED6FCD">
        <w:t xml:space="preserve">, para procederem ao inventário geral dos bens patrimoniais móveis, imóveis </w:t>
      </w:r>
      <w:r w:rsidRPr="00ED6FCD">
        <w:rPr>
          <w:u w:val="single"/>
        </w:rPr>
        <w:t>e intangíveis</w:t>
      </w:r>
      <w:r w:rsidRPr="00ED6FCD">
        <w:t>,</w:t>
      </w:r>
      <w:r w:rsidR="00C8731A" w:rsidRPr="00ED6FCD">
        <w:t xml:space="preserve"> bem como o acompanhamento da empresa </w:t>
      </w:r>
      <w:proofErr w:type="spellStart"/>
      <w:r w:rsidR="00C8731A" w:rsidRPr="00ED6FCD">
        <w:t>Mauss</w:t>
      </w:r>
      <w:proofErr w:type="spellEnd"/>
      <w:r w:rsidR="00C8731A" w:rsidRPr="00ED6FCD">
        <w:t xml:space="preserve"> Treinamento em Gestão LTDA-ME na reavaliação dos referidos bens,</w:t>
      </w:r>
      <w:r w:rsidRPr="00ED6FCD">
        <w:t xml:space="preserve"> nos termos do art. 96 da Lei n</w:t>
      </w:r>
      <w:r w:rsidRPr="00ED6FCD">
        <w:rPr>
          <w:b/>
          <w:u w:val="single"/>
          <w:vertAlign w:val="superscript"/>
        </w:rPr>
        <w:t>o</w:t>
      </w:r>
      <w:r w:rsidRPr="00ED6FCD">
        <w:t xml:space="preserve"> 4.320/64, mantidos ou </w:t>
      </w:r>
      <w:r w:rsidRPr="00ED6FCD">
        <w:rPr>
          <w:iCs/>
        </w:rPr>
        <w:t>utilizados pela entidade, que seja portador ou represente um fluxo de benefícios, presente ou futuro, inerente à prestação de serviços públicos ou à exploração econômica</w:t>
      </w:r>
      <w:r w:rsidRPr="00ED6FCD">
        <w:t>.</w:t>
      </w:r>
    </w:p>
    <w:p w:rsidR="00D32052" w:rsidRPr="00ED6FCD" w:rsidRDefault="00D32052" w:rsidP="00461CB4">
      <w:pPr>
        <w:spacing w:line="276" w:lineRule="auto"/>
        <w:ind w:firstLine="1440"/>
        <w:jc w:val="both"/>
        <w:rPr>
          <w:b/>
        </w:rPr>
      </w:pPr>
    </w:p>
    <w:p w:rsidR="00D32052" w:rsidRPr="00ED6FCD" w:rsidRDefault="00D32052" w:rsidP="00461CB4">
      <w:pPr>
        <w:spacing w:line="276" w:lineRule="auto"/>
        <w:ind w:firstLine="1440"/>
        <w:jc w:val="both"/>
        <w:rPr>
          <w:iCs/>
          <w:color w:val="000000"/>
        </w:rPr>
      </w:pPr>
      <w:r w:rsidRPr="00ED6FCD">
        <w:rPr>
          <w:b/>
        </w:rPr>
        <w:t>Art. 2</w:t>
      </w:r>
      <w:r w:rsidRPr="00ED6FCD">
        <w:rPr>
          <w:b/>
          <w:u w:val="single"/>
          <w:vertAlign w:val="superscript"/>
        </w:rPr>
        <w:t>o</w:t>
      </w:r>
      <w:r w:rsidRPr="00ED6FCD">
        <w:rPr>
          <w:b/>
        </w:rPr>
        <w:t>.</w:t>
      </w:r>
      <w:r w:rsidRPr="00ED6FCD">
        <w:t xml:space="preserve"> </w:t>
      </w:r>
      <w:r w:rsidRPr="00ED6FCD">
        <w:rPr>
          <w:iCs/>
          <w:color w:val="000000"/>
        </w:rPr>
        <w:t xml:space="preserve">O prazo para referida comissão concluir o inventário é de </w:t>
      </w:r>
      <w:r w:rsidR="001C1B97" w:rsidRPr="00ED6FCD">
        <w:rPr>
          <w:iCs/>
          <w:color w:val="000000"/>
        </w:rPr>
        <w:t>60</w:t>
      </w:r>
      <w:r w:rsidRPr="00ED6FCD">
        <w:rPr>
          <w:iCs/>
          <w:color w:val="000000"/>
        </w:rPr>
        <w:t xml:space="preserve"> dias.</w:t>
      </w:r>
    </w:p>
    <w:p w:rsidR="00D32052" w:rsidRPr="00ED6FCD" w:rsidRDefault="00D32052" w:rsidP="00461CB4">
      <w:pPr>
        <w:spacing w:line="276" w:lineRule="auto"/>
        <w:ind w:firstLine="1440"/>
        <w:jc w:val="both"/>
        <w:rPr>
          <w:iCs/>
          <w:color w:val="000000"/>
        </w:rPr>
      </w:pPr>
    </w:p>
    <w:p w:rsidR="00D32052" w:rsidRPr="00ED6FCD" w:rsidRDefault="00D32052" w:rsidP="00461CB4">
      <w:pPr>
        <w:spacing w:line="276" w:lineRule="auto"/>
        <w:ind w:firstLine="1440"/>
        <w:jc w:val="both"/>
        <w:rPr>
          <w:iCs/>
          <w:color w:val="000000"/>
        </w:rPr>
      </w:pPr>
      <w:r w:rsidRPr="00ED6FCD">
        <w:rPr>
          <w:b/>
          <w:iCs/>
          <w:color w:val="000000"/>
        </w:rPr>
        <w:t>Art. 3</w:t>
      </w:r>
      <w:r w:rsidRPr="00ED6FCD">
        <w:rPr>
          <w:b/>
          <w:u w:val="single"/>
          <w:vertAlign w:val="superscript"/>
        </w:rPr>
        <w:t>o</w:t>
      </w:r>
      <w:r w:rsidRPr="00ED6FCD">
        <w:rPr>
          <w:iCs/>
          <w:color w:val="000000"/>
        </w:rPr>
        <w:t>. Ficam suspensas quaisquer aquisições, alienações, baixas, transferências ou quaisquer outras movimentações de bens no período de inventário.</w:t>
      </w:r>
    </w:p>
    <w:p w:rsidR="00D32052" w:rsidRPr="00ED6FCD" w:rsidRDefault="00D32052" w:rsidP="00461CB4">
      <w:pPr>
        <w:spacing w:line="276" w:lineRule="auto"/>
        <w:ind w:firstLine="1440"/>
        <w:jc w:val="both"/>
        <w:rPr>
          <w:iCs/>
          <w:color w:val="000000"/>
        </w:rPr>
      </w:pPr>
      <w:r w:rsidRPr="00ED6FCD">
        <w:rPr>
          <w:b/>
          <w:iCs/>
          <w:color w:val="000000"/>
        </w:rPr>
        <w:t>Parágrafo único.</w:t>
      </w:r>
      <w:r w:rsidRPr="00ED6FCD">
        <w:rPr>
          <w:iCs/>
          <w:color w:val="000000"/>
        </w:rPr>
        <w:t xml:space="preserve"> Exceção é feita em caso de manutenção corretiva ou preventiva de bens, fato este que será identificado no cadastro do bem e no relatório, para posterior verificação pela Comissão.</w:t>
      </w:r>
    </w:p>
    <w:p w:rsidR="00D32052" w:rsidRPr="00ED6FCD" w:rsidRDefault="00D32052" w:rsidP="00461CB4">
      <w:pPr>
        <w:spacing w:line="276" w:lineRule="auto"/>
        <w:ind w:firstLine="1440"/>
        <w:jc w:val="both"/>
        <w:rPr>
          <w:iCs/>
          <w:color w:val="000000"/>
        </w:rPr>
      </w:pPr>
    </w:p>
    <w:p w:rsidR="00D32052" w:rsidRPr="00ED6FCD" w:rsidRDefault="00D32052" w:rsidP="00461CB4">
      <w:pPr>
        <w:spacing w:line="276" w:lineRule="auto"/>
        <w:ind w:firstLine="1440"/>
        <w:jc w:val="both"/>
        <w:rPr>
          <w:iCs/>
          <w:color w:val="000000"/>
        </w:rPr>
      </w:pPr>
      <w:r w:rsidRPr="00ED6FCD">
        <w:rPr>
          <w:b/>
          <w:iCs/>
          <w:color w:val="000000"/>
        </w:rPr>
        <w:t>Art. 4</w:t>
      </w:r>
      <w:r w:rsidRPr="00ED6FCD">
        <w:rPr>
          <w:b/>
          <w:u w:val="single"/>
          <w:vertAlign w:val="superscript"/>
        </w:rPr>
        <w:t>o</w:t>
      </w:r>
      <w:r w:rsidRPr="00ED6FCD">
        <w:rPr>
          <w:b/>
          <w:iCs/>
          <w:color w:val="000000"/>
        </w:rPr>
        <w:t>.</w:t>
      </w:r>
      <w:r w:rsidRPr="00ED6FCD">
        <w:rPr>
          <w:iCs/>
          <w:color w:val="000000"/>
        </w:rPr>
        <w:t xml:space="preserve"> Todas as unidades administrativas devem ser inventariadas.</w:t>
      </w:r>
    </w:p>
    <w:p w:rsidR="00D32052" w:rsidRPr="00ED6FCD" w:rsidRDefault="00D32052" w:rsidP="00461CB4">
      <w:pPr>
        <w:spacing w:line="276" w:lineRule="auto"/>
        <w:ind w:firstLine="1440"/>
        <w:jc w:val="both"/>
        <w:rPr>
          <w:iCs/>
          <w:color w:val="000000"/>
        </w:rPr>
      </w:pPr>
      <w:r w:rsidRPr="00ED6FCD">
        <w:rPr>
          <w:b/>
          <w:iCs/>
          <w:color w:val="000000"/>
        </w:rPr>
        <w:t>Parágrafo único.</w:t>
      </w:r>
      <w:r w:rsidRPr="00ED6FCD">
        <w:rPr>
          <w:iCs/>
          <w:color w:val="000000"/>
        </w:rPr>
        <w:t xml:space="preserve"> Representante de cada unidade administrativa acompanhará os trabalhos da comissão e se manifestará ao final do inventário.</w:t>
      </w:r>
    </w:p>
    <w:p w:rsidR="00D32052" w:rsidRPr="00ED6FCD" w:rsidRDefault="00D32052" w:rsidP="00461CB4">
      <w:pPr>
        <w:spacing w:line="276" w:lineRule="auto"/>
        <w:ind w:firstLine="1440"/>
        <w:jc w:val="both"/>
        <w:rPr>
          <w:iCs/>
          <w:color w:val="000000"/>
        </w:rPr>
      </w:pPr>
    </w:p>
    <w:p w:rsidR="00D32052" w:rsidRPr="00ED6FCD" w:rsidRDefault="00D32052" w:rsidP="00461CB4">
      <w:pPr>
        <w:spacing w:line="276" w:lineRule="auto"/>
        <w:ind w:firstLine="1440"/>
        <w:jc w:val="both"/>
        <w:rPr>
          <w:iCs/>
          <w:color w:val="000000"/>
        </w:rPr>
      </w:pPr>
      <w:r w:rsidRPr="00ED6FCD">
        <w:rPr>
          <w:b/>
          <w:iCs/>
          <w:color w:val="000000"/>
        </w:rPr>
        <w:t>Art. 5</w:t>
      </w:r>
      <w:r w:rsidRPr="00ED6FCD">
        <w:rPr>
          <w:b/>
          <w:u w:val="single"/>
          <w:vertAlign w:val="superscript"/>
        </w:rPr>
        <w:t>o</w:t>
      </w:r>
      <w:r w:rsidRPr="00ED6FCD">
        <w:rPr>
          <w:b/>
          <w:iCs/>
          <w:color w:val="000000"/>
        </w:rPr>
        <w:t>.</w:t>
      </w:r>
      <w:r w:rsidRPr="00ED6FCD">
        <w:rPr>
          <w:iCs/>
          <w:color w:val="000000"/>
        </w:rPr>
        <w:t xml:space="preserve"> Na execução do inventário a Comissão poderá fixar a plaqueta de identificação correspondendo ao cadastro do bem registrado no controle patrimonial nos bens que forem identificados fisicamente.</w:t>
      </w:r>
    </w:p>
    <w:p w:rsidR="00D32052" w:rsidRPr="00ED6FCD" w:rsidRDefault="00D32052" w:rsidP="00461CB4">
      <w:pPr>
        <w:spacing w:line="276" w:lineRule="auto"/>
        <w:ind w:firstLine="1440"/>
        <w:jc w:val="both"/>
        <w:rPr>
          <w:iCs/>
          <w:color w:val="000000"/>
        </w:rPr>
      </w:pPr>
    </w:p>
    <w:p w:rsidR="00D32052" w:rsidRPr="00ED6FCD" w:rsidRDefault="00D32052" w:rsidP="00461CB4">
      <w:pPr>
        <w:spacing w:line="276" w:lineRule="auto"/>
        <w:ind w:firstLine="1440"/>
        <w:jc w:val="both"/>
        <w:rPr>
          <w:iCs/>
          <w:color w:val="000000"/>
        </w:rPr>
      </w:pPr>
      <w:r w:rsidRPr="00ED6FCD">
        <w:rPr>
          <w:b/>
          <w:iCs/>
          <w:color w:val="000000"/>
        </w:rPr>
        <w:t>Art. 6</w:t>
      </w:r>
      <w:r w:rsidRPr="00ED6FCD">
        <w:rPr>
          <w:b/>
          <w:u w:val="single"/>
          <w:vertAlign w:val="superscript"/>
        </w:rPr>
        <w:t>o</w:t>
      </w:r>
      <w:r w:rsidRPr="00ED6FCD">
        <w:rPr>
          <w:b/>
          <w:iCs/>
          <w:color w:val="000000"/>
        </w:rPr>
        <w:t>.</w:t>
      </w:r>
      <w:r w:rsidRPr="00ED6FCD">
        <w:rPr>
          <w:iCs/>
          <w:color w:val="000000"/>
        </w:rPr>
        <w:t xml:space="preserve"> O resultado do inventário será apresentado em relatório identificando:</w:t>
      </w:r>
    </w:p>
    <w:p w:rsidR="00D32052" w:rsidRPr="00ED6FCD" w:rsidRDefault="00D32052" w:rsidP="00461CB4">
      <w:pPr>
        <w:spacing w:line="276" w:lineRule="auto"/>
        <w:ind w:firstLine="1440"/>
        <w:jc w:val="both"/>
        <w:rPr>
          <w:iCs/>
          <w:color w:val="000000"/>
        </w:rPr>
      </w:pPr>
      <w:r w:rsidRPr="00ED6FCD">
        <w:rPr>
          <w:iCs/>
          <w:color w:val="000000"/>
        </w:rPr>
        <w:t>I - Os bens encontrados e inventariados nas Unidades Administrativas;</w:t>
      </w:r>
    </w:p>
    <w:p w:rsidR="00D32052" w:rsidRPr="00ED6FCD" w:rsidRDefault="00D32052" w:rsidP="00461CB4">
      <w:pPr>
        <w:spacing w:line="276" w:lineRule="auto"/>
        <w:ind w:firstLine="1440"/>
        <w:jc w:val="both"/>
        <w:rPr>
          <w:iCs/>
          <w:color w:val="000000"/>
        </w:rPr>
      </w:pPr>
      <w:r w:rsidRPr="00ED6FCD">
        <w:rPr>
          <w:iCs/>
          <w:color w:val="000000"/>
        </w:rPr>
        <w:lastRenderedPageBreak/>
        <w:t>II – As ocorrências, onde serão registradas as não-conformidades encontradas no inventário;</w:t>
      </w:r>
    </w:p>
    <w:p w:rsidR="00D32052" w:rsidRPr="00ED6FCD" w:rsidRDefault="00D32052" w:rsidP="00461CB4">
      <w:pPr>
        <w:spacing w:line="276" w:lineRule="auto"/>
        <w:ind w:firstLine="1440"/>
        <w:jc w:val="both"/>
        <w:rPr>
          <w:iCs/>
          <w:color w:val="000000"/>
        </w:rPr>
      </w:pPr>
      <w:r w:rsidRPr="00ED6FCD">
        <w:rPr>
          <w:iCs/>
          <w:color w:val="000000"/>
        </w:rPr>
        <w:t>III – As providências sugeridas;</w:t>
      </w:r>
    </w:p>
    <w:p w:rsidR="00D32052" w:rsidRPr="00ED6FCD" w:rsidRDefault="00D32052" w:rsidP="00461CB4">
      <w:pPr>
        <w:spacing w:line="276" w:lineRule="auto"/>
        <w:ind w:firstLine="1440"/>
        <w:jc w:val="both"/>
        <w:rPr>
          <w:iCs/>
          <w:color w:val="000000"/>
        </w:rPr>
      </w:pPr>
      <w:r w:rsidRPr="00ED6FCD">
        <w:rPr>
          <w:iCs/>
          <w:color w:val="000000"/>
        </w:rPr>
        <w:t>IV – Ata de encerramento dos trabalhos.</w:t>
      </w:r>
    </w:p>
    <w:p w:rsidR="00D32052" w:rsidRPr="00ED6FCD" w:rsidRDefault="00D32052" w:rsidP="00461CB4">
      <w:pPr>
        <w:spacing w:line="276" w:lineRule="auto"/>
        <w:ind w:firstLine="1440"/>
        <w:rPr>
          <w:iCs/>
          <w:color w:val="000000"/>
        </w:rPr>
      </w:pPr>
      <w:r w:rsidRPr="00ED6FCD">
        <w:rPr>
          <w:b/>
          <w:iCs/>
          <w:color w:val="000000"/>
        </w:rPr>
        <w:t>Parágrafo único.</w:t>
      </w:r>
      <w:r w:rsidRPr="00ED6FCD">
        <w:rPr>
          <w:iCs/>
          <w:color w:val="000000"/>
        </w:rPr>
        <w:t xml:space="preserve"> Quando a ocorrência apurada no inventário disser respeito apenas a localização do bem e a respectiva responsabilidade, o setor de patrimônio procederá a correção lavrando-se novos Termos de Responsabilidade.</w:t>
      </w:r>
    </w:p>
    <w:p w:rsidR="00D32052" w:rsidRPr="00ED6FCD" w:rsidRDefault="00D32052" w:rsidP="00461CB4">
      <w:pPr>
        <w:spacing w:line="276" w:lineRule="auto"/>
        <w:ind w:firstLine="1440"/>
        <w:rPr>
          <w:iCs/>
          <w:color w:val="000000"/>
        </w:rPr>
      </w:pPr>
    </w:p>
    <w:p w:rsidR="00D32052" w:rsidRPr="00ED6FCD" w:rsidRDefault="00D32052" w:rsidP="00461CB4">
      <w:pPr>
        <w:spacing w:line="276" w:lineRule="auto"/>
        <w:ind w:firstLine="1440"/>
      </w:pPr>
      <w:r w:rsidRPr="00ED6FCD">
        <w:rPr>
          <w:b/>
          <w:iCs/>
          <w:color w:val="000000"/>
        </w:rPr>
        <w:t xml:space="preserve">Art. </w:t>
      </w:r>
      <w:r w:rsidRPr="00ED6FCD">
        <w:rPr>
          <w:b/>
        </w:rPr>
        <w:t>7</w:t>
      </w:r>
      <w:r w:rsidRPr="00ED6FCD">
        <w:rPr>
          <w:b/>
          <w:u w:val="single"/>
          <w:vertAlign w:val="superscript"/>
        </w:rPr>
        <w:t>o</w:t>
      </w:r>
      <w:r w:rsidRPr="00ED6FCD">
        <w:rPr>
          <w:b/>
        </w:rPr>
        <w:t>.</w:t>
      </w:r>
      <w:r w:rsidRPr="00ED6FCD">
        <w:t xml:space="preserve"> Encerrado o processo de inventário o setor de patrimônio procederá:</w:t>
      </w:r>
    </w:p>
    <w:p w:rsidR="00D32052" w:rsidRPr="00ED6FCD" w:rsidRDefault="00D32052" w:rsidP="00461CB4">
      <w:pPr>
        <w:spacing w:line="276" w:lineRule="auto"/>
        <w:ind w:firstLine="1440"/>
        <w:jc w:val="both"/>
      </w:pPr>
      <w:r w:rsidRPr="00ED6FCD">
        <w:t>I - Aos registros no controle patrimonial dos bens arrolados e não-conformes com o cadastro no que diz respeito à localização, responsabilidades, código contábil, utilização e estado de conservação;</w:t>
      </w:r>
    </w:p>
    <w:p w:rsidR="00D32052" w:rsidRPr="00ED6FCD" w:rsidRDefault="00D32052" w:rsidP="00461CB4">
      <w:pPr>
        <w:spacing w:line="276" w:lineRule="auto"/>
        <w:ind w:firstLine="1440"/>
      </w:pPr>
      <w:r w:rsidRPr="00ED6FCD">
        <w:t>II - À emissão dos Termos de Responsabilidades;</w:t>
      </w:r>
    </w:p>
    <w:p w:rsidR="00D32052" w:rsidRPr="00ED6FCD" w:rsidRDefault="00D32052" w:rsidP="00461CB4">
      <w:pPr>
        <w:spacing w:line="276" w:lineRule="auto"/>
        <w:ind w:firstLine="1440"/>
        <w:rPr>
          <w:iCs/>
          <w:color w:val="000000"/>
        </w:rPr>
      </w:pPr>
      <w:r w:rsidRPr="00ED6FCD">
        <w:rPr>
          <w:iCs/>
          <w:color w:val="000000"/>
        </w:rPr>
        <w:t>III – Ao encaminhamento à autoridade superior e à Unidade de Controle Interno para a apuração de responsabilidades em relação às ocorrências encontradas.</w:t>
      </w:r>
    </w:p>
    <w:p w:rsidR="00D32052" w:rsidRPr="00ED6FCD" w:rsidRDefault="001C1B97" w:rsidP="00461CB4">
      <w:pPr>
        <w:spacing w:line="276" w:lineRule="auto"/>
        <w:ind w:firstLine="1440"/>
        <w:jc w:val="both"/>
      </w:pPr>
      <w:r w:rsidRPr="00ED6FCD">
        <w:t>IV – Procederá o lançamento de reavaliação.</w:t>
      </w:r>
    </w:p>
    <w:p w:rsidR="001C1B97" w:rsidRPr="00ED6FCD" w:rsidRDefault="001C1B97" w:rsidP="00461CB4">
      <w:pPr>
        <w:spacing w:line="276" w:lineRule="auto"/>
        <w:ind w:firstLine="1440"/>
        <w:jc w:val="both"/>
      </w:pPr>
    </w:p>
    <w:p w:rsidR="004534EC" w:rsidRPr="00ED6FCD" w:rsidRDefault="00D32052" w:rsidP="00461CB4">
      <w:pPr>
        <w:pStyle w:val="western"/>
        <w:spacing w:before="0" w:beforeAutospacing="0" w:after="0" w:afterAutospacing="0" w:line="276" w:lineRule="auto"/>
        <w:ind w:firstLine="1418"/>
        <w:jc w:val="both"/>
      </w:pPr>
      <w:r w:rsidRPr="00ED6FCD">
        <w:rPr>
          <w:b/>
        </w:rPr>
        <w:t>Art. 8</w:t>
      </w:r>
      <w:r w:rsidRPr="00ED6FCD">
        <w:rPr>
          <w:b/>
          <w:u w:val="single"/>
          <w:vertAlign w:val="superscript"/>
        </w:rPr>
        <w:t>o</w:t>
      </w:r>
      <w:r w:rsidRPr="00ED6FCD">
        <w:t>. Esta Portaria entra em vigor na data de sua publicação.</w:t>
      </w:r>
    </w:p>
    <w:p w:rsidR="00642EAF" w:rsidRPr="00ED6FCD" w:rsidRDefault="00642EAF" w:rsidP="00461CB4">
      <w:pPr>
        <w:spacing w:line="276" w:lineRule="auto"/>
      </w:pPr>
    </w:p>
    <w:p w:rsidR="00642EAF" w:rsidRPr="00ED6FCD" w:rsidRDefault="00642EAF" w:rsidP="00461CB4">
      <w:pPr>
        <w:pStyle w:val="Recuodecorpodetexto"/>
        <w:spacing w:line="276" w:lineRule="auto"/>
        <w:ind w:firstLine="0"/>
        <w:jc w:val="right"/>
      </w:pPr>
      <w:r w:rsidRPr="00ED6FCD">
        <w:t>GABINETE DA PRESIDÊNCIA TABAÍ</w:t>
      </w:r>
      <w:r w:rsidR="00461CB4">
        <w:t>, 1º</w:t>
      </w:r>
      <w:r w:rsidRPr="00ED6FCD">
        <w:t xml:space="preserve"> DE NOVEMBRO DE 2017.</w:t>
      </w:r>
    </w:p>
    <w:p w:rsidR="00642EAF" w:rsidRPr="00ED6FCD" w:rsidRDefault="00642EAF" w:rsidP="00461CB4">
      <w:pPr>
        <w:spacing w:line="276" w:lineRule="auto"/>
        <w:jc w:val="both"/>
      </w:pPr>
    </w:p>
    <w:p w:rsidR="00642EAF" w:rsidRPr="00ED6FCD" w:rsidRDefault="00642EAF" w:rsidP="00461CB4">
      <w:pPr>
        <w:spacing w:line="276" w:lineRule="auto"/>
        <w:jc w:val="right"/>
        <w:rPr>
          <w:b/>
          <w:bCs/>
        </w:rPr>
      </w:pPr>
    </w:p>
    <w:p w:rsidR="00642EAF" w:rsidRPr="00ED6FCD" w:rsidRDefault="00642EAF" w:rsidP="00461CB4">
      <w:pPr>
        <w:pStyle w:val="Ttulo3"/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  <w:r w:rsidRPr="00ED6FCD">
        <w:rPr>
          <w:rFonts w:ascii="Times New Roman" w:hAnsi="Times New Roman" w:cs="Times New Roman"/>
        </w:rPr>
        <w:t xml:space="preserve">  </w:t>
      </w:r>
      <w:r w:rsidRPr="00ED6FCD">
        <w:rPr>
          <w:rFonts w:ascii="Times New Roman" w:hAnsi="Times New Roman" w:cs="Times New Roman"/>
          <w:color w:val="000000" w:themeColor="text1"/>
        </w:rPr>
        <w:t xml:space="preserve">VER. </w:t>
      </w:r>
      <w:r w:rsidR="00ED6FCD" w:rsidRPr="00ED6FCD">
        <w:rPr>
          <w:rFonts w:ascii="Times New Roman" w:hAnsi="Times New Roman" w:cs="Times New Roman"/>
          <w:color w:val="000000" w:themeColor="text1"/>
        </w:rPr>
        <w:t>Deivid Rafael da Costa Vargas</w:t>
      </w:r>
    </w:p>
    <w:p w:rsidR="00642EAF" w:rsidRPr="00ED6FCD" w:rsidRDefault="00642EAF" w:rsidP="00461CB4">
      <w:pPr>
        <w:pStyle w:val="Ttulo3"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D6FCD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</w:t>
      </w:r>
      <w:r w:rsidRPr="00ED6FCD">
        <w:rPr>
          <w:rFonts w:ascii="Times New Roman" w:hAnsi="Times New Roman" w:cs="Times New Roman"/>
          <w:b/>
          <w:bCs/>
          <w:color w:val="000000" w:themeColor="text1"/>
        </w:rPr>
        <w:tab/>
        <w:t xml:space="preserve">Presidente da Câmara Municipal </w:t>
      </w:r>
    </w:p>
    <w:p w:rsidR="00642EAF" w:rsidRPr="00ED6FCD" w:rsidRDefault="00642EAF" w:rsidP="00461CB4">
      <w:pPr>
        <w:spacing w:line="276" w:lineRule="auto"/>
        <w:jc w:val="both"/>
      </w:pPr>
    </w:p>
    <w:p w:rsidR="00642EAF" w:rsidRPr="00ED6FCD" w:rsidRDefault="00642EAF" w:rsidP="00461CB4">
      <w:pPr>
        <w:spacing w:line="276" w:lineRule="auto"/>
        <w:jc w:val="both"/>
      </w:pPr>
      <w:r w:rsidRPr="00ED6FCD">
        <w:t>Registrado e Publicado.</w:t>
      </w:r>
    </w:p>
    <w:p w:rsidR="00642EAF" w:rsidRDefault="00642EAF" w:rsidP="00461CB4">
      <w:pPr>
        <w:spacing w:line="276" w:lineRule="auto"/>
      </w:pPr>
    </w:p>
    <w:sectPr w:rsidR="00642EAF" w:rsidSect="00EC353E"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52"/>
    <w:rsid w:val="001C1B97"/>
    <w:rsid w:val="004534EC"/>
    <w:rsid w:val="00461CB4"/>
    <w:rsid w:val="00642EAF"/>
    <w:rsid w:val="007403DC"/>
    <w:rsid w:val="00757BB0"/>
    <w:rsid w:val="00984113"/>
    <w:rsid w:val="00BC3058"/>
    <w:rsid w:val="00C8731A"/>
    <w:rsid w:val="00D32052"/>
    <w:rsid w:val="00E82631"/>
    <w:rsid w:val="00EC353E"/>
    <w:rsid w:val="00E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2EAF"/>
    <w:pPr>
      <w:keepNext/>
      <w:outlineLvl w:val="0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42E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D32052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D32052"/>
    <w:rPr>
      <w:i/>
      <w:iCs/>
    </w:rPr>
  </w:style>
  <w:style w:type="character" w:customStyle="1" w:styleId="Ttulo1Char">
    <w:name w:val="Título 1 Char"/>
    <w:basedOn w:val="Fontepargpadro"/>
    <w:link w:val="Ttulo1"/>
    <w:rsid w:val="00642EAF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42E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2EAF"/>
    <w:pPr>
      <w:ind w:firstLine="1440"/>
    </w:pPr>
  </w:style>
  <w:style w:type="character" w:customStyle="1" w:styleId="RecuodecorpodetextoChar">
    <w:name w:val="Recuo de corpo de texto Char"/>
    <w:basedOn w:val="Fontepargpadro"/>
    <w:link w:val="Recuodecorpodetexto"/>
    <w:rsid w:val="00642E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2EAF"/>
    <w:pPr>
      <w:keepNext/>
      <w:outlineLvl w:val="0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42E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D32052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D32052"/>
    <w:rPr>
      <w:i/>
      <w:iCs/>
    </w:rPr>
  </w:style>
  <w:style w:type="character" w:customStyle="1" w:styleId="Ttulo1Char">
    <w:name w:val="Título 1 Char"/>
    <w:basedOn w:val="Fontepargpadro"/>
    <w:link w:val="Ttulo1"/>
    <w:rsid w:val="00642EAF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42E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2EAF"/>
    <w:pPr>
      <w:ind w:firstLine="1440"/>
    </w:pPr>
  </w:style>
  <w:style w:type="character" w:customStyle="1" w:styleId="RecuodecorpodetextoChar">
    <w:name w:val="Recuo de corpo de texto Char"/>
    <w:basedOn w:val="Fontepargpadro"/>
    <w:link w:val="Recuodecorpodetexto"/>
    <w:rsid w:val="00642E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41</dc:creator>
  <cp:lastModifiedBy>user</cp:lastModifiedBy>
  <cp:revision>3</cp:revision>
  <cp:lastPrinted>2018-01-08T12:12:00Z</cp:lastPrinted>
  <dcterms:created xsi:type="dcterms:W3CDTF">2017-11-21T13:25:00Z</dcterms:created>
  <dcterms:modified xsi:type="dcterms:W3CDTF">2018-01-08T12:46:00Z</dcterms:modified>
</cp:coreProperties>
</file>