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D7" w:rsidRDefault="00967BD7" w:rsidP="00370973">
      <w:pPr>
        <w:rPr>
          <w:rFonts w:ascii="Arial" w:hAnsi="Arial" w:cs="Arial"/>
          <w:b/>
          <w:sz w:val="24"/>
          <w:szCs w:val="24"/>
        </w:rPr>
      </w:pPr>
    </w:p>
    <w:p w:rsidR="00967BD7" w:rsidRDefault="00967BD7" w:rsidP="00370973">
      <w:pPr>
        <w:rPr>
          <w:rFonts w:ascii="Arial" w:hAnsi="Arial" w:cs="Arial"/>
          <w:b/>
          <w:sz w:val="24"/>
          <w:szCs w:val="24"/>
        </w:rPr>
      </w:pPr>
    </w:p>
    <w:p w:rsidR="00967BD7" w:rsidRDefault="00967BD7" w:rsidP="00370973">
      <w:pPr>
        <w:rPr>
          <w:rFonts w:ascii="Arial" w:hAnsi="Arial" w:cs="Arial"/>
          <w:b/>
          <w:sz w:val="24"/>
          <w:szCs w:val="24"/>
        </w:rPr>
      </w:pPr>
    </w:p>
    <w:p w:rsidR="00295D2F" w:rsidRDefault="00295D2F" w:rsidP="00370973">
      <w:pPr>
        <w:rPr>
          <w:rFonts w:ascii="Arial" w:hAnsi="Arial" w:cs="Arial"/>
          <w:b/>
          <w:sz w:val="24"/>
          <w:szCs w:val="24"/>
        </w:rPr>
      </w:pPr>
    </w:p>
    <w:p w:rsidR="00370973" w:rsidRPr="00967BD7" w:rsidRDefault="00295D2F" w:rsidP="003709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050</w:t>
      </w:r>
      <w:r w:rsidR="009B0C89" w:rsidRPr="00967BD7">
        <w:rPr>
          <w:rFonts w:ascii="Arial" w:hAnsi="Arial" w:cs="Arial"/>
          <w:b/>
          <w:sz w:val="24"/>
          <w:szCs w:val="24"/>
        </w:rPr>
        <w:t>/2026</w:t>
      </w: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  <w:r w:rsidRPr="00295D2F">
        <w:rPr>
          <w:rFonts w:ascii="Arial" w:hAnsi="Arial" w:cs="Arial"/>
          <w:sz w:val="24"/>
          <w:szCs w:val="24"/>
        </w:rPr>
        <w:t xml:space="preserve">Indica ao Poder Executivo Municipal que, por intermédio do Prefeito Municipal e da Assessoria Jurídica do Município, seja encaminhada notificação formal à concessionária </w:t>
      </w:r>
      <w:proofErr w:type="spellStart"/>
      <w:r w:rsidRPr="00295D2F">
        <w:rPr>
          <w:rFonts w:ascii="Arial" w:hAnsi="Arial" w:cs="Arial"/>
          <w:sz w:val="24"/>
          <w:szCs w:val="24"/>
        </w:rPr>
        <w:t>Sacyr</w:t>
      </w:r>
      <w:proofErr w:type="spellEnd"/>
      <w:r w:rsidRPr="00295D2F">
        <w:rPr>
          <w:rFonts w:ascii="Arial" w:hAnsi="Arial" w:cs="Arial"/>
          <w:sz w:val="24"/>
          <w:szCs w:val="24"/>
        </w:rPr>
        <w:t xml:space="preserve"> Concessões, responsável pela administração da RSC-287, requerendo a imediata adoção das providências necessárias para a retirada dos cones existentes no trecho da rodovia no sentido Tabaí–Taquari, considerando que a pista duplicada já foi inaugurada e se encontra apta à utilização, bem como seja prestado esclarecimento formal quanto ao cronograma para a regularização dos acessos e à consequente liberação integral da pista.</w:t>
      </w: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  <w:r w:rsidRPr="00295D2F">
        <w:rPr>
          <w:rFonts w:ascii="Arial" w:hAnsi="Arial" w:cs="Arial"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: </w:t>
      </w:r>
      <w:r w:rsidRPr="00295D2F">
        <w:rPr>
          <w:rFonts w:ascii="Arial" w:hAnsi="Arial" w:cs="Arial"/>
          <w:sz w:val="24"/>
          <w:szCs w:val="24"/>
        </w:rPr>
        <w:t>A presente indicação fundamenta-se na necessidade de resguardar a segurança dos usuários da RSC-287 e garantir melhores condições de trafegabilidade em um dos principais corredores viários da região.</w:t>
      </w: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  <w:r w:rsidRPr="00295D2F">
        <w:rPr>
          <w:rFonts w:ascii="Arial" w:hAnsi="Arial" w:cs="Arial"/>
          <w:sz w:val="24"/>
          <w:szCs w:val="24"/>
        </w:rPr>
        <w:t>Apesar de a duplicação do referido trecho já ter sido concluída e inaugurada, permanece instalada sinalização provisória por meio de cones, restringindo a utilização plena da pista. Tal situação tem gerado preocupação constante entre moradores, trabalhadores, transportadores e demais usuários da rodovia, que diariamente enfrentam redução da capacidade de tráfego, lentidão, manobras inesperadas e aumento do risco de acidentes.</w:t>
      </w: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  <w:r w:rsidRPr="00295D2F">
        <w:rPr>
          <w:rFonts w:ascii="Arial" w:hAnsi="Arial" w:cs="Arial"/>
          <w:sz w:val="24"/>
          <w:szCs w:val="24"/>
        </w:rPr>
        <w:t xml:space="preserve">Em contato mantido com a concessionária </w:t>
      </w:r>
      <w:proofErr w:type="spellStart"/>
      <w:r w:rsidRPr="00295D2F">
        <w:rPr>
          <w:rFonts w:ascii="Arial" w:hAnsi="Arial" w:cs="Arial"/>
          <w:sz w:val="24"/>
          <w:szCs w:val="24"/>
        </w:rPr>
        <w:t>Sacyr</w:t>
      </w:r>
      <w:proofErr w:type="spellEnd"/>
      <w:r w:rsidRPr="00295D2F">
        <w:rPr>
          <w:rFonts w:ascii="Arial" w:hAnsi="Arial" w:cs="Arial"/>
          <w:sz w:val="24"/>
          <w:szCs w:val="24"/>
        </w:rPr>
        <w:t>, foi informado que a retirada dos cones depende da regularização dos acessos existentes ao longo do trecho. Contudo, a permanência dessa situação por período prolongado causa prejuízos à mobilidade e à segurança viária, especialmente considerando o intenso fluxo de veículos leves, ônibus e caminhões que utilizam diariamente a RSC-287.</w:t>
      </w: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  <w:r w:rsidRPr="00295D2F">
        <w:rPr>
          <w:rFonts w:ascii="Arial" w:hAnsi="Arial" w:cs="Arial"/>
          <w:sz w:val="24"/>
          <w:szCs w:val="24"/>
        </w:rPr>
        <w:t>A segurança no trânsito constitui interesse público e deve ser permanentemente preservada. Assim, mostra-se plenamente justificável que o Poder Executivo Municipal, por meio do Prefeito Municipal e da Assessoria Jurídica, adote providências institucionais, encaminhando notificação formal à concessionária para solicitar a adoção das medidas necessárias, bem como requerer informações oficiais sobre os motivos da manutenção da sinalização temporária, o cronograma para a regularização dos acessos e a previsão para a liberação definitiva da pista.</w:t>
      </w:r>
    </w:p>
    <w:p w:rsidR="00295D2F" w:rsidRPr="00295D2F" w:rsidRDefault="00295D2F" w:rsidP="00295D2F">
      <w:pPr>
        <w:jc w:val="both"/>
        <w:rPr>
          <w:rFonts w:ascii="Arial" w:hAnsi="Arial" w:cs="Arial"/>
          <w:sz w:val="24"/>
          <w:szCs w:val="24"/>
        </w:rPr>
      </w:pPr>
    </w:p>
    <w:p w:rsidR="00B43521" w:rsidRDefault="00B43521" w:rsidP="00295D2F">
      <w:pPr>
        <w:jc w:val="both"/>
        <w:rPr>
          <w:rFonts w:ascii="Arial" w:hAnsi="Arial" w:cs="Arial"/>
          <w:sz w:val="24"/>
          <w:szCs w:val="24"/>
        </w:rPr>
      </w:pPr>
    </w:p>
    <w:p w:rsidR="00B43521" w:rsidRDefault="00B43521" w:rsidP="00295D2F">
      <w:pPr>
        <w:jc w:val="both"/>
        <w:rPr>
          <w:rFonts w:ascii="Arial" w:hAnsi="Arial" w:cs="Arial"/>
          <w:sz w:val="24"/>
          <w:szCs w:val="24"/>
        </w:rPr>
      </w:pPr>
    </w:p>
    <w:p w:rsidR="00B43521" w:rsidRDefault="00B43521" w:rsidP="00295D2F">
      <w:pPr>
        <w:jc w:val="both"/>
        <w:rPr>
          <w:rFonts w:ascii="Arial" w:hAnsi="Arial" w:cs="Arial"/>
          <w:sz w:val="24"/>
          <w:szCs w:val="24"/>
        </w:rPr>
      </w:pPr>
    </w:p>
    <w:p w:rsidR="00B43521" w:rsidRDefault="00B43521" w:rsidP="00295D2F">
      <w:pPr>
        <w:jc w:val="both"/>
        <w:rPr>
          <w:rFonts w:ascii="Arial" w:hAnsi="Arial" w:cs="Arial"/>
          <w:sz w:val="24"/>
          <w:szCs w:val="24"/>
        </w:rPr>
      </w:pPr>
    </w:p>
    <w:p w:rsidR="00B43521" w:rsidRDefault="00B43521" w:rsidP="00295D2F">
      <w:pPr>
        <w:jc w:val="both"/>
        <w:rPr>
          <w:rFonts w:ascii="Arial" w:hAnsi="Arial" w:cs="Arial"/>
          <w:sz w:val="24"/>
          <w:szCs w:val="24"/>
        </w:rPr>
      </w:pPr>
    </w:p>
    <w:p w:rsidR="00B43521" w:rsidRDefault="00B43521" w:rsidP="00295D2F">
      <w:pPr>
        <w:jc w:val="both"/>
        <w:rPr>
          <w:rFonts w:ascii="Arial" w:hAnsi="Arial" w:cs="Arial"/>
          <w:sz w:val="24"/>
          <w:szCs w:val="24"/>
        </w:rPr>
      </w:pPr>
    </w:p>
    <w:p w:rsidR="00B43521" w:rsidRDefault="00B43521" w:rsidP="00295D2F">
      <w:pPr>
        <w:jc w:val="both"/>
        <w:rPr>
          <w:rFonts w:ascii="Arial" w:hAnsi="Arial" w:cs="Arial"/>
          <w:sz w:val="24"/>
          <w:szCs w:val="24"/>
        </w:rPr>
      </w:pPr>
    </w:p>
    <w:p w:rsidR="00967BD7" w:rsidRDefault="00295D2F" w:rsidP="00295D2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95D2F">
        <w:rPr>
          <w:rFonts w:ascii="Arial" w:hAnsi="Arial" w:cs="Arial"/>
          <w:sz w:val="24"/>
          <w:szCs w:val="24"/>
        </w:rPr>
        <w:t>A atuação do Município, embora a rodovia seja administrada por concessionária, representa o legítimo exercício da defesa dos interesses da população local, buscando assegurar condições adequadas de circulação, reduzir riscos de acidentes e garantir maior fluidez ao trânsito, em benefício de todos os cidadãos que utilizam diariamente a RSC-287.</w:t>
      </w:r>
    </w:p>
    <w:p w:rsidR="00967BD7" w:rsidRDefault="00967BD7" w:rsidP="00335FDE">
      <w:pPr>
        <w:jc w:val="both"/>
        <w:rPr>
          <w:rFonts w:ascii="Arial" w:hAnsi="Arial" w:cs="Arial"/>
          <w:sz w:val="24"/>
          <w:szCs w:val="24"/>
        </w:rPr>
      </w:pPr>
    </w:p>
    <w:p w:rsidR="00967BD7" w:rsidRDefault="00967BD7" w:rsidP="00370973">
      <w:pPr>
        <w:jc w:val="right"/>
        <w:rPr>
          <w:rFonts w:ascii="Arial" w:hAnsi="Arial" w:cs="Arial"/>
          <w:sz w:val="24"/>
          <w:szCs w:val="24"/>
        </w:rPr>
      </w:pPr>
    </w:p>
    <w:p w:rsidR="00967BD7" w:rsidRDefault="00967BD7" w:rsidP="00370973">
      <w:pPr>
        <w:jc w:val="right"/>
        <w:rPr>
          <w:rFonts w:ascii="Arial" w:hAnsi="Arial" w:cs="Arial"/>
          <w:sz w:val="24"/>
          <w:szCs w:val="24"/>
        </w:rPr>
      </w:pPr>
    </w:p>
    <w:p w:rsidR="00374C7C" w:rsidRDefault="00374C7C" w:rsidP="00374C7C">
      <w:pPr>
        <w:jc w:val="center"/>
        <w:rPr>
          <w:rFonts w:ascii="Arial" w:hAnsi="Arial" w:cs="Arial"/>
          <w:sz w:val="24"/>
          <w:szCs w:val="24"/>
        </w:rPr>
      </w:pPr>
    </w:p>
    <w:p w:rsidR="00370973" w:rsidRPr="00BE6905" w:rsidRDefault="00295D2F" w:rsidP="00374C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Joaquim dos Reis, 12</w:t>
      </w:r>
      <w:r w:rsidR="00302570" w:rsidRPr="00BE690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9B0C89">
        <w:rPr>
          <w:rFonts w:ascii="Arial" w:hAnsi="Arial" w:cs="Arial"/>
          <w:sz w:val="24"/>
          <w:szCs w:val="24"/>
        </w:rPr>
        <w:t xml:space="preserve"> de 2026</w:t>
      </w:r>
      <w:r w:rsidR="00370973" w:rsidRPr="00BE6905">
        <w:rPr>
          <w:rFonts w:ascii="Arial" w:hAnsi="Arial" w:cs="Arial"/>
          <w:sz w:val="24"/>
          <w:szCs w:val="24"/>
        </w:rPr>
        <w:t>.</w:t>
      </w:r>
    </w:p>
    <w:p w:rsidR="00370973" w:rsidRPr="00BE6905" w:rsidRDefault="00370973" w:rsidP="00370973">
      <w:pPr>
        <w:jc w:val="right"/>
        <w:rPr>
          <w:rFonts w:ascii="Arial" w:hAnsi="Arial" w:cs="Arial"/>
          <w:sz w:val="24"/>
          <w:szCs w:val="24"/>
        </w:rPr>
      </w:pPr>
    </w:p>
    <w:p w:rsidR="00370973" w:rsidRPr="00BE6905" w:rsidRDefault="00370973" w:rsidP="00370973">
      <w:pPr>
        <w:jc w:val="right"/>
        <w:rPr>
          <w:rFonts w:ascii="Arial" w:hAnsi="Arial" w:cs="Arial"/>
          <w:sz w:val="24"/>
          <w:szCs w:val="24"/>
        </w:rPr>
      </w:pPr>
    </w:p>
    <w:p w:rsidR="0038462B" w:rsidRPr="00374C7C" w:rsidRDefault="00370973" w:rsidP="00370973">
      <w:pPr>
        <w:jc w:val="center"/>
        <w:rPr>
          <w:rFonts w:ascii="Arial Black" w:hAnsi="Arial Black" w:cs="Arial"/>
          <w:sz w:val="24"/>
          <w:szCs w:val="24"/>
        </w:rPr>
      </w:pPr>
      <w:r w:rsidRPr="00374C7C">
        <w:rPr>
          <w:rFonts w:ascii="Arial Black" w:hAnsi="Arial Black" w:cs="Arial"/>
          <w:sz w:val="24"/>
          <w:szCs w:val="24"/>
        </w:rPr>
        <w:t>Débora Moraes Brandão</w:t>
      </w:r>
    </w:p>
    <w:p w:rsidR="00370973" w:rsidRPr="00BE6905" w:rsidRDefault="00370973" w:rsidP="00370973">
      <w:pPr>
        <w:jc w:val="center"/>
        <w:rPr>
          <w:rFonts w:ascii="Arial" w:hAnsi="Arial" w:cs="Arial"/>
          <w:sz w:val="24"/>
          <w:szCs w:val="24"/>
        </w:rPr>
      </w:pPr>
      <w:r w:rsidRPr="00BE6905">
        <w:rPr>
          <w:rFonts w:ascii="Arial" w:hAnsi="Arial" w:cs="Arial"/>
          <w:sz w:val="24"/>
          <w:szCs w:val="24"/>
        </w:rPr>
        <w:t>Vereadora</w:t>
      </w:r>
    </w:p>
    <w:sectPr w:rsidR="00370973" w:rsidRPr="00BE6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73"/>
    <w:rsid w:val="00256638"/>
    <w:rsid w:val="00274421"/>
    <w:rsid w:val="00295D2F"/>
    <w:rsid w:val="00302570"/>
    <w:rsid w:val="00335FDE"/>
    <w:rsid w:val="00370973"/>
    <w:rsid w:val="00374C7C"/>
    <w:rsid w:val="0038462B"/>
    <w:rsid w:val="004D2295"/>
    <w:rsid w:val="00835987"/>
    <w:rsid w:val="00967BD7"/>
    <w:rsid w:val="009B0C89"/>
    <w:rsid w:val="00AF14F2"/>
    <w:rsid w:val="00B43521"/>
    <w:rsid w:val="00BE6905"/>
    <w:rsid w:val="00C21B4B"/>
    <w:rsid w:val="00C80EDC"/>
    <w:rsid w:val="00D4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3804-80E2-4054-8018-8F09251B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2026-07-15T13:26:00Z</cp:lastPrinted>
  <dcterms:created xsi:type="dcterms:W3CDTF">2026-07-14T17:21:00Z</dcterms:created>
  <dcterms:modified xsi:type="dcterms:W3CDTF">2026-07-15T14:00:00Z</dcterms:modified>
</cp:coreProperties>
</file>